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E0A5" w14:textId="14C7B327" w:rsidR="00703AEF" w:rsidRPr="00703AEF" w:rsidRDefault="00703AEF" w:rsidP="00703AEF">
      <w:pPr>
        <w:shd w:val="clear" w:color="auto" w:fill="FFFFFF"/>
        <w:spacing w:after="150" w:line="330" w:lineRule="atLeast"/>
        <w:outlineLvl w:val="3"/>
        <w:rPr>
          <w:rFonts w:ascii="Helvetica" w:eastAsia="Times New Roman" w:hAnsi="Helvetica" w:cs="Helvetica"/>
          <w:color w:val="669933"/>
          <w:sz w:val="24"/>
          <w:szCs w:val="24"/>
        </w:rPr>
      </w:pPr>
      <w:r>
        <w:rPr>
          <w:rFonts w:ascii="inherit" w:eastAsia="Times New Roman" w:hAnsi="inherit" w:cs="Helvetica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404273D" wp14:editId="4D9FD55B">
            <wp:simplePos x="0" y="0"/>
            <wp:positionH relativeFrom="column">
              <wp:posOffset>4471468</wp:posOffset>
            </wp:positionH>
            <wp:positionV relativeFrom="paragraph">
              <wp:posOffset>10130</wp:posOffset>
            </wp:positionV>
            <wp:extent cx="2055495" cy="2484120"/>
            <wp:effectExtent l="0" t="0" r="1905" b="0"/>
            <wp:wrapNone/>
            <wp:docPr id="1" name="Picture 1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AEF">
        <w:rPr>
          <w:rFonts w:ascii="Helvetica" w:eastAsia="Times New Roman" w:hAnsi="Helvetica" w:cs="Helvetica"/>
          <w:color w:val="669933"/>
          <w:sz w:val="24"/>
          <w:szCs w:val="24"/>
        </w:rPr>
        <w:t>Alexis K H LAU</w:t>
      </w:r>
    </w:p>
    <w:p w14:paraId="15C9EB0E" w14:textId="63281C04" w:rsidR="00703AEF" w:rsidRPr="00703AEF" w:rsidRDefault="00703AEF" w:rsidP="00703AEF">
      <w:pPr>
        <w:shd w:val="clear" w:color="auto" w:fill="FFFFFF"/>
        <w:spacing w:after="0" w:line="360" w:lineRule="atLeast"/>
        <w:rPr>
          <w:rFonts w:ascii="inherit" w:eastAsia="Times New Roman" w:hAnsi="inherit" w:cs="Helvetica"/>
          <w:color w:val="666666"/>
          <w:sz w:val="21"/>
          <w:szCs w:val="21"/>
        </w:rPr>
      </w:pP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t>Ph.D.(1991), </w:t>
      </w:r>
      <w:r w:rsidRPr="00703AEF">
        <w:rPr>
          <w:rFonts w:ascii="inherit" w:eastAsia="Times New Roman" w:hAnsi="inherit" w:cs="Helvetica"/>
          <w:i/>
          <w:iCs/>
          <w:color w:val="666666"/>
          <w:sz w:val="21"/>
          <w:szCs w:val="21"/>
        </w:rPr>
        <w:t>Princeton University, USA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Chair Professor, Division of Environment and Sustainability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Chair Professor, Civil and Environmental Engineering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Associate Director, Institute for the Environment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Director, Atmospheric Research Center [</w:t>
      </w:r>
      <w:proofErr w:type="spellStart"/>
      <w:r w:rsidRPr="00703AEF">
        <w:rPr>
          <w:rFonts w:ascii="inherit" w:eastAsia="Times New Roman" w:hAnsi="inherit" w:cs="Helvetica"/>
          <w:color w:val="666666"/>
          <w:sz w:val="21"/>
          <w:szCs w:val="21"/>
        </w:rPr>
        <w:t>Nansha</w:t>
      </w:r>
      <w:proofErr w:type="spellEnd"/>
      <w:r w:rsidRPr="00703AEF">
        <w:rPr>
          <w:rFonts w:ascii="inherit" w:eastAsia="Times New Roman" w:hAnsi="inherit" w:cs="Helvetica"/>
          <w:color w:val="666666"/>
          <w:sz w:val="21"/>
          <w:szCs w:val="21"/>
        </w:rPr>
        <w:t>]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Co-Director, BSc in Environmental Management and Technology Program</w:t>
      </w:r>
    </w:p>
    <w:p w14:paraId="7E4B3064" w14:textId="77777777" w:rsidR="00703AEF" w:rsidRPr="00703AEF" w:rsidRDefault="00703AEF" w:rsidP="00703AEF">
      <w:pPr>
        <w:shd w:val="clear" w:color="auto" w:fill="FFFFFF"/>
        <w:spacing w:after="0" w:line="360" w:lineRule="atLeast"/>
        <w:rPr>
          <w:rFonts w:ascii="inherit" w:eastAsia="Times New Roman" w:hAnsi="inherit" w:cs="Helvetica"/>
          <w:color w:val="666666"/>
          <w:sz w:val="21"/>
          <w:szCs w:val="21"/>
        </w:rPr>
      </w:pP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t>Tel: (852) 2358 6944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Fax: (852) 2358 1534</w:t>
      </w:r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Email: </w:t>
      </w:r>
      <w:hyperlink r:id="rId8" w:history="1">
        <w:r w:rsidRPr="00703AEF">
          <w:rPr>
            <w:rFonts w:ascii="inherit" w:eastAsia="Times New Roman" w:hAnsi="inherit" w:cs="Helvetica"/>
            <w:color w:val="669933"/>
            <w:sz w:val="21"/>
            <w:szCs w:val="21"/>
          </w:rPr>
          <w:t>alau@ust.hk</w:t>
        </w:r>
      </w:hyperlink>
      <w:r w:rsidRPr="00703AEF">
        <w:rPr>
          <w:rFonts w:ascii="inherit" w:eastAsia="Times New Roman" w:hAnsi="inherit" w:cs="Helvetica"/>
          <w:color w:val="666666"/>
          <w:sz w:val="21"/>
          <w:szCs w:val="21"/>
        </w:rPr>
        <w:br/>
        <w:t>Office: Rm 4332 (lift 3)</w:t>
      </w:r>
    </w:p>
    <w:p w14:paraId="15966EE6" w14:textId="5992A313" w:rsidR="00703AEF" w:rsidRDefault="00703AEF" w:rsidP="00703AEF">
      <w:pPr>
        <w:shd w:val="clear" w:color="auto" w:fill="FFFFFF"/>
        <w:spacing w:after="150" w:line="291" w:lineRule="atLeast"/>
        <w:outlineLvl w:val="4"/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</w:pPr>
    </w:p>
    <w:p w14:paraId="258C6CA5" w14:textId="2E3DD80E" w:rsidR="00703AEF" w:rsidRPr="00703AEF" w:rsidRDefault="00703AEF" w:rsidP="00703AEF">
      <w:pPr>
        <w:shd w:val="clear" w:color="auto" w:fill="FFFFFF"/>
        <w:spacing w:after="150" w:line="291" w:lineRule="atLeast"/>
        <w:outlineLvl w:val="4"/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</w:pPr>
      <w:r w:rsidRPr="00703AEF"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  <w:t>Research Area</w:t>
      </w:r>
    </w:p>
    <w:p w14:paraId="1730BF00" w14:textId="77777777" w:rsidR="00703AEF" w:rsidRPr="00703AEF" w:rsidRDefault="00703AEF" w:rsidP="00703AEF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03AEF">
        <w:rPr>
          <w:rFonts w:ascii="Helvetica" w:eastAsia="Times New Roman" w:hAnsi="Helvetica" w:cs="Helvetica"/>
          <w:color w:val="666666"/>
          <w:sz w:val="21"/>
          <w:szCs w:val="21"/>
        </w:rPr>
        <w:t>Energy, Environmental Engineering: Air Quality Study.</w:t>
      </w:r>
    </w:p>
    <w:p w14:paraId="441C1A4C" w14:textId="77777777" w:rsidR="00703AEF" w:rsidRPr="00703AEF" w:rsidRDefault="00703AEF" w:rsidP="00703AEF">
      <w:pPr>
        <w:shd w:val="clear" w:color="auto" w:fill="FFFFFF"/>
        <w:spacing w:after="150" w:line="291" w:lineRule="atLeast"/>
        <w:outlineLvl w:val="4"/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</w:pPr>
      <w:r w:rsidRPr="00703AEF"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  <w:t>Research Interests</w:t>
      </w:r>
    </w:p>
    <w:p w14:paraId="0529B167" w14:textId="77777777" w:rsidR="00703AEF" w:rsidRPr="00703AEF" w:rsidRDefault="00703AEF" w:rsidP="00703AEF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03AEF">
        <w:rPr>
          <w:rFonts w:ascii="Helvetica" w:eastAsia="Times New Roman" w:hAnsi="Helvetica" w:cs="Helvetica"/>
          <w:color w:val="666666"/>
          <w:sz w:val="21"/>
          <w:szCs w:val="21"/>
        </w:rPr>
        <w:t>Geophysical data analysis, numerical modeling of the atmosphere, regional and urban air pollution, weather and climate, satellite remote sensing applications, environmental education.</w:t>
      </w:r>
    </w:p>
    <w:p w14:paraId="2B875D17" w14:textId="77777777" w:rsidR="00703AEF" w:rsidRPr="00703AEF" w:rsidRDefault="00703AEF" w:rsidP="00703AEF">
      <w:pPr>
        <w:shd w:val="clear" w:color="auto" w:fill="FFFFFF"/>
        <w:spacing w:after="150" w:line="291" w:lineRule="atLeast"/>
        <w:outlineLvl w:val="4"/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</w:pPr>
      <w:r w:rsidRPr="00703AEF">
        <w:rPr>
          <w:rFonts w:ascii="Helvetica" w:eastAsia="Times New Roman" w:hAnsi="Helvetica" w:cs="Helvetica"/>
          <w:b/>
          <w:bCs/>
          <w:color w:val="006699"/>
          <w:sz w:val="27"/>
          <w:szCs w:val="27"/>
        </w:rPr>
        <w:t>Recent Publications</w:t>
      </w:r>
    </w:p>
    <w:p w14:paraId="030AF654" w14:textId="77777777" w:rsidR="00703AEF" w:rsidRPr="00703AEF" w:rsidRDefault="00703AEF" w:rsidP="00703AE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03AEF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t>Refereed Journal Publications</w:t>
      </w:r>
    </w:p>
    <w:tbl>
      <w:tblPr>
        <w:tblW w:w="9555" w:type="dxa"/>
        <w:tblInd w:w="-8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703AEF" w:rsidRPr="00703AEF" w14:paraId="7172C84E" w14:textId="77777777" w:rsidTr="00703AEF">
        <w:trPr>
          <w:trHeight w:val="480"/>
        </w:trPr>
        <w:tc>
          <w:tcPr>
            <w:tcW w:w="9555" w:type="dxa"/>
            <w:tcBorders>
              <w:top w:val="single" w:sz="6" w:space="0" w:color="FFFFFF"/>
              <w:left w:val="single" w:sz="6" w:space="0" w:color="FFFFFF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14:paraId="5698A61E" w14:textId="4C7E4CC5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 Lin,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XQ Lao, JCH Fung, X Lu, Z Li,</w:t>
            </w:r>
            <w:r>
              <w:rPr>
                <w:rFonts w:ascii="inherit" w:eastAsia="Times New Roman" w:hAnsi="inherit" w:cs="Helvetica"/>
                <w:noProof/>
                <w:color w:val="666666"/>
                <w:sz w:val="18"/>
                <w:szCs w:val="18"/>
              </w:rPr>
              <w:t xml:space="preserve"> 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J Ma, C Li, AHS Wong.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2020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 Novel Framework for Decomposing PM2. 5 Variation and Demographic Change Effects on Human Exposure using Satellite Observations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, Environmental Research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109120.</w:t>
            </w:r>
          </w:p>
          <w:p w14:paraId="3929B02E" w14:textId="0DC53DD3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Cui Guo, Ta-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Chien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Chan, Yung-Chu Teng,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Changqing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Lin,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Yacong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Bo, Ly-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yun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Chang,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Alexis 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Tony Tam, Martin CS Wong, Xiang Qian Lao.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2020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Long-term Exposure to Ambient Fine Particles and Gastrointestinal Cancer Mortality in Taiwan: A Cohort study,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 International 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138, 105640.</w:t>
            </w:r>
          </w:p>
          <w:p w14:paraId="0F58B90B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 Zhang, JCH Fung, Y Zhang,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KKM Leung, WW Huang.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2020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Assessing PM2. 5 Emissions in 2020: The Impacts of Integrated Emission Control Policies in China,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Pollution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114575.</w:t>
            </w:r>
          </w:p>
          <w:p w14:paraId="59BF96CA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HHL Kwok, JCP Cheng, ATY Li, JCK Tong,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2020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Multi-zone Indoor CFD under Limited Information: An Approach Coupling Solar Analysis and BIM for Improved Accuracy,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Journal of Cleaner Production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244, 118912.</w:t>
            </w:r>
          </w:p>
          <w:p w14:paraId="26089B47" w14:textId="1DC1D1A6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Wenwei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Che, H Christopher Frey, Jimmy CH Fung,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Zhi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Ning,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Huamin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Qu, Hong Kam Lo, Lei Chen,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Tze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-Wai Wong, Michelle KM Wong, Ophelia CW Lee, David Carruthers, Freeman Cheung, Jimmy WM Chan, David W Yeung,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Yik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Him Fung,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Xuguo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Jenny Stocker, Christina Hood, Tilman Leo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Hohenberger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King Wai Leung, Phillip YK Louie, Alison TY Li, Li Sun, Peng Wei,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Zhiyuan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Li,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Yumiao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Meilan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Wang,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Qiaomu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Shen, Wei Huang, Enoch Lee, Ashraf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Patwary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Xiayu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Lei, Steven Cheng, Md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Shakhaoat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Hossain, Kimberly Tasha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Jiayi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Tang,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XiangQian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Lao, Rae Leung, Denise Chan, Ying Li,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Zibing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Yuan,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Alexis 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2020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PRAISE-HK: A Personalized Real-time Air Quality Informatics System for Citizen Participation in Exposure and Health Risk Management,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Sustainable Cities and Society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54, 101986.</w:t>
            </w:r>
          </w:p>
          <w:p w14:paraId="3339A8BE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 Li, W Che,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JCH Fung, C Lin, X Lu.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 feasible experimental framework for field calibration of portable light-scattering aerosol monitors: Case of TSI DustTrak,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Pollution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255, 113136.</w:t>
            </w:r>
          </w:p>
          <w:p w14:paraId="460B5278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 Huang, T Yao, JCH Fung, X Lu,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Application of Air Parcel Residence Time Analysis for Air Pollution Prevention and Control Policy in the Pearl River Delta region,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Science of The Total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658, 744-752.</w:t>
            </w:r>
          </w:p>
          <w:p w14:paraId="3B67B071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lastRenderedPageBreak/>
              <w:t>Y Zhang, JCH Fung, JWM Chan,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The Significance of Incorporating Unidentified Vessels into AIS-based Ship Emission Inventory,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Atmospheric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203, 102-113.</w:t>
            </w:r>
          </w:p>
          <w:p w14:paraId="13E8B9A4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 Lin,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JCH Fung, XQ Lao, Y Li, C Li.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Assessing the Effect of the Long-Term Variations in Aerosol Characteristics on Satellite Remote Sensing of PM2.5 Using an Observation-Based Model,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Science &amp; Technology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53 (6), 2990-3000.</w:t>
            </w:r>
          </w:p>
          <w:p w14:paraId="62269334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Ben Liu, Mandy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Minle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He, Cheng Wu,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Jinjian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Li, Ying Li, Ngai Ting Lau, Jian Zhen Yu,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Alexis 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Jimmy CH Fung, Ka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In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Hoi, Kai Meng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Mok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Chak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K Chan, Yong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Jie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Li.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Potential Exposure to Fine Particulate Matter (PM2. 5) and Black Carbon on Jogging Trails in Macau,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Atmospheric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198, 23-33.</w:t>
            </w:r>
          </w:p>
          <w:p w14:paraId="7CEA2ECB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Qiongqiong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Wang, XH Hilda Huang, Frankie CV Tam,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Xiaxia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Kin Man Liu, Claisen Yeung, Yongming Feng, Yuk Ying Cheng, Yee Ka Wong, Wai Man Ng, Cheng Wu,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Qingyan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Ting Zhang, Ngai Ting Lau,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Zibing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Yuan,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Alexis 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Jian Zhen Yu.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Source Apportionment of Fine Particulate Matter in Macao, China with and without Organic Tracers: A Comparative Study Using Positive Matrix Factorization,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Atmospheric Environment 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198, 183-193.</w:t>
            </w:r>
          </w:p>
          <w:p w14:paraId="3F121A15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 Bo, C Guo, C Lin, L Chang, TC Chan, B Huang, KP Lee, T Tam,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Lau. (2019). 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Dynamic Changes in Long-Term Exposure to Ambient Particulate Matter and Incidence of Hypertension in Adults: A Natural Experiment,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Hypertension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74 (3), 669-677.</w:t>
            </w:r>
          </w:p>
          <w:p w14:paraId="347F66AE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WW Che, CY Tso, L Sun, DYK Ip, H Lee, CYH Chao,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Energy Consumption, Indoor Thermal Comfort and Air Quality in a Commercial Office with Retrofitted Heat, Ventilation and Air Conditioning (HVAC) System,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Energy and Buildings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201, 202-215.</w:t>
            </w:r>
          </w:p>
          <w:p w14:paraId="1692ECE4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Mingxu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Liu, Xin Huang, Yu Song,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Jie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Tang,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Junji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Cao,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Xiaoye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Qiang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Shuxiao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Wang,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Tingting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Xu, Ling Kang, Xuhui Cai,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Hongsheng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Zhang,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Fumo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Yang,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Huanbo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Wang, Jian Zhen Yu,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Alexis 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Lingyan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He,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Xiaofeng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Huang, Lei Duan,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Aijun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Ding,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Likun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Xue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Jian Gao, Bin Liu, Tong Zhu.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Ammonia Emission Control in China Would Mitigate Haze Pollution and Nitrogen Deposition, but Worsen Acid Rain,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Proceedings of the National Academy of Sciences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116 (16), 7760-7765.</w:t>
            </w:r>
          </w:p>
          <w:p w14:paraId="1D96ABD7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 Lu, C Lin, W Li, Y Chen, Y Huang, JCH Fung,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AKH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2019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Analysis of the Adverse Health Effects of PM 2.5 from 2001 to 2017 in China and the Role of Urbanization in Aggravating the Health Burden,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Science of the Total Environment 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652, 683-695.</w:t>
            </w:r>
          </w:p>
          <w:p w14:paraId="384B15BF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Guo C., Z. Zhang,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C.Q. Lin, Y.C. Chuang, J.W.M. Chan, W.K. Jiang, T. Tam, E.K. Yeoh, T.C. Chan, L.Y.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Chang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 X.Q. Lao.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Effect of long-term exposure to fine particulate matter on lung function decline and risk of chronic obstructive pulmonary disease in Taiwan: a longitudinal, cohort study.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The Lancet Planetary Health, 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2 (3), e114-e125; doi:10.1016/S2542-5196(18)30028-7.</w:t>
            </w:r>
          </w:p>
          <w:p w14:paraId="338E1488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Li Z.Y., W.W. Che, H.C.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Frey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Factors affecting variability in PM2. 5 exposure concentrations in a metro system.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Research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160:20-26;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doi:10.1016/j.envres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.2017.09.006.</w:t>
            </w:r>
          </w:p>
          <w:p w14:paraId="6CB67E92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Lin C.Q., G. Liu,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Y. Li, C.C. Li, J.C.H. Fung, X.Q. Lao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High-resolution satellite remote sensing of provincial PM2.5 trends in China from 2001 to 2015. Atmospheric Environment, 180, 110-116; doi10.1016/j.atmosenv.2018.02.045.</w:t>
            </w:r>
          </w:p>
          <w:p w14:paraId="302286B9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Liu T.,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K.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Sandbrink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 J.C.H. Fung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Time Series Forecasting of Air Quality Based on Regional Numerical Modeling in Hong Kong.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Journal of Geophysical Research-Atmospheres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doi:10.1002/2017JD028052.</w:t>
            </w:r>
          </w:p>
          <w:p w14:paraId="37973F66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Liu T., G. He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Avoidance behavior against air pollution: evidence from online search indices for anti-PM 2.5 masks and air filters in Chinese cities.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Economics and Policy Studies,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20 (2), 325-363.</w:t>
            </w:r>
          </w:p>
          <w:p w14:paraId="4067FDE0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Yu Q.W.,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K.T.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Tsang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 J.C.H. Fung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Human damage assessments of coastal flooding for Hong Kong and the Pearl River Delta due to climate change-related sea level rise in the twenty-first century.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Natural Hazards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doi:10.1007/s11069-018-3236-9.</w:t>
            </w:r>
          </w:p>
          <w:p w14:paraId="708361B3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Zhang Z., G. Hoek, L.Y. Chang, T.C. Chan, C. Guo, Y.C. Chuang, J. Chan, C.Q. Lin, W.K. Jiang, Y Guo, R Vermeulen, E.K. Yeoh, T Tam,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S Griffiths and X.Q. Lao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). Particulate matter air pollution, physical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activity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 systemic inflammation in Taiwanese adults.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International Journal of Hygiene and Environmental Health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. 221(1), 41-47.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doi:10.1016/j.ijheh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.2017.10.001.</w:t>
            </w:r>
          </w:p>
          <w:p w14:paraId="7B47FC5F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Zhang Z., C. Guo,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T.C. Chan, Y.C. Chuang, C.Q. Lin, W.K. Jiang, E.K. Yeoh, T Tam, K.S. Woo, B.P. Yan, L.Y. Chang, M.C.S Wong and X.Q. Lao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2018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Long-Term Exposure to Fine Particulate Matter, Blood Pressure, and Incident Hypertension in Taiwanese Adults.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health perspectives,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126 (1), 017008-017008; doi:10.1289/EHP2466.</w:t>
            </w:r>
          </w:p>
          <w:p w14:paraId="13A9BB88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Lao X.Q., Z. Zhang,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T.C. Chan, Y.C. Chuang, J. Chan, C.Q. Lin, C. Guo, W.K. Jiang, T. Tam, G. Hoek, H.D. Kan, E.K. Yeoh and L.Y. Chang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Exposure to ambient fine particulate matter and semen quality in Taiwan.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Occupational and Environmental Medicine.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2018(2), 148-154. doi:10.1136/oemed-2017-104529.</w:t>
            </w:r>
          </w:p>
          <w:p w14:paraId="718BFCFC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lastRenderedPageBreak/>
              <w:t>Li Y., H.X.H. Huang, S.M. Griffith, C. Wu,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 xml:space="preserve">A.K.H. </w:t>
            </w:r>
            <w:proofErr w:type="gramStart"/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Lau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and J.Z. Yu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Quantifying the relationship between visibility degradation and PM2.5 constituents at a suburban site in Hong Kong: Differentiating contributions from hydrophilic and hydrophobic organic compounds,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Science of the Total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575, 1571-1581.</w:t>
            </w:r>
          </w:p>
          <w:p w14:paraId="227552AC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Li Z.Y., W.W. Che, H.C.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Frey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Characterization of PM2.5 exposure concentration in transport microenvironments using portable monitors.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Pollution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228:433-442.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doi:10.1016/j.envpol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.2017.05.039. </w:t>
            </w:r>
          </w:p>
          <w:p w14:paraId="09F16588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Lu X, C.Q. Lin, Y Li, T Yao, J.C.H.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Fung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 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Assessment of health burden caused by particulate matter in southern China using high-resolution satellite observation,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 International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98, 160-170.</w:t>
            </w:r>
          </w:p>
          <w:p w14:paraId="0CD0CC1B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Lu X., N. Chen, Y. Wang, W. Cao, B. Zhu, T. Yao, J.C.H.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Fung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Radical budget and ozone chemistry during autumn in the atmosphere of an urban site in central China,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Journal of Geophysical Research-Atmospheres,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122, doi:10.1002/2016JD025676.</w:t>
            </w:r>
          </w:p>
          <w:p w14:paraId="4132D60A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T., J. Li, C. Li, P. Xiang,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J. Guo, D. Yang and Y. Miao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An intercomparison of long-term planetary boundary layer heights retrieved from CALIPSO, ground-based lidar, and radiosonde measurements over Hong Kong,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Journal of Geophysical Research-Atmospheres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122, doi:10.1002/2016JD025937.</w:t>
            </w:r>
          </w:p>
          <w:p w14:paraId="564A1A3E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T., J. Li, C.C. Li,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D. Yang and C. Shen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An intercomparison of AOD-converted PM2.5 concentrations using different approaches for estimating aerosol vertical distribution.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Atmospheric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166 (10), 531-542;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doi:10.1016/j.atmosenv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.2017.07.054.</w:t>
            </w:r>
          </w:p>
          <w:p w14:paraId="73DDA9D7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Zhang Z., L.Y. Chang,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T.C. Chan, Y.C. Chuang, J. Chan, C.Q. Lin, W.K. Jiang, K. Dear, B.C.Y Zee, E.K. Yeoh, G. Hoek, T. Tam and X.Q. Lao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2017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Satellite-based estimates of long-term exposure to fine particulate matter are associated with C-reactive protein in 30034 Taiwanese adults.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International Journal of Epidemiology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46(4), 1126-1136. doi:10.1093/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ije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/dyx069.</w:t>
            </w:r>
          </w:p>
          <w:p w14:paraId="19C99DD6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Lin, C., Y. Li,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X.J. Deng, T.K.T. Tse, J.C.H. Fung, C.C. Li, Z.Y. Li, X.C. Lu, X.G. Zhang, Q.W. Yu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2016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Estimation of long-term population exposure to PM2.5 for dense urban areas using 1-km MODIS data.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Remote Sensing of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179, 13-22.</w:t>
            </w:r>
          </w:p>
          <w:p w14:paraId="66B8D09D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Lu, X.C., T. Yao, Y. Li, J.C.H. Fung,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2016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Source apportionment and health effect of NOx over the Pearl River Delta region in southern China.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Pollution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212,135-146.</w:t>
            </w:r>
          </w:p>
          <w:p w14:paraId="5B2807E0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  <w:lang w:val="it-IT"/>
              </w:rPr>
              <w:t>Li, Z.Y., z. Yuan, Y. Li,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  <w:lang w:val="it-IT"/>
              </w:rPr>
              <w:t xml:space="preserve">A.K.H. </w:t>
            </w:r>
            <w:proofErr w:type="spellStart"/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  <w:lang w:val="it-IT"/>
              </w:rPr>
              <w:t>Lau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  <w:lang w:val="it-IT"/>
              </w:rPr>
              <w:t xml:space="preserve">, P.K.K.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  <w:lang w:val="it-IT"/>
              </w:rPr>
              <w:t>Louie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  <w:lang w:val="it-IT"/>
              </w:rPr>
              <w:t xml:space="preserve">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  <w:lang w:val="it-IT"/>
              </w:rPr>
              <w:t>2015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  <w:lang w:val="it-IT"/>
              </w:rPr>
              <w:t xml:space="preserve">). 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Characterization and source apportionment of health risks from ambient PM10 in Hong Kong over 2000-2011.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 Atmospheric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122, 892-899.</w:t>
            </w:r>
          </w:p>
          <w:p w14:paraId="29C30B58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Wong, C.M., H.K. Lai, H. Tsang, T.Q. Thach, G.N. Thomas, K.B.H. Lam, K.P. Chan, L. Yang,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J.G. Ayres, S.Y. Lee, W.M. Chan, A.J.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Hedley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 T.H. Lam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2015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Satellite-Based Estimates of Long-Term Exposure to Fine Particles and Association with Mortality in Elderly Hong Kong Residents.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Health Perspectives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 </w:t>
            </w:r>
            <w:hyperlink r:id="rId9" w:history="1">
              <w:r w:rsidRPr="00703AEF">
                <w:rPr>
                  <w:rFonts w:ascii="inherit" w:eastAsia="Times New Roman" w:hAnsi="inherit" w:cs="Helvetica"/>
                  <w:color w:val="669933"/>
                  <w:sz w:val="18"/>
                  <w:szCs w:val="18"/>
                </w:rPr>
                <w:t>http://dx.doi.org/10. l 289/ehp.1408264</w:t>
              </w:r>
            </w:hyperlink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</w:t>
            </w:r>
          </w:p>
          <w:p w14:paraId="3A97092F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Wang, Q.Q., X.H. Huang, T. Zhang, Q.Y. Zhang, Y. M. Feng, Z. Yuan, D. Wu,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J.Z. Yu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2015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Organic tracer-based source analysis of PM2.5 organic and elemental carbon: a case study at Dongguan in the Pearl River Delta, China.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 Atmospheric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118, 164-175.</w:t>
            </w:r>
          </w:p>
          <w:p w14:paraId="4F481E39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Li, Y., C. Lin,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C.H. Liao, Y. Zhang, W. Zeng, C.C. Li, J.C.H. Fung, T.K.T. Tse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2015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Assessing long-term trend of particulate matter pollution in the Pearl River Delta region using satellite remote sensing.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Environmental Science and Technology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49, 11670-11678.</w:t>
            </w:r>
          </w:p>
          <w:p w14:paraId="1CBC5BDB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Su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L., Z. Yuan, J.C.H.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Fung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2015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 comparison of HYSPLIT backward trajectories generated from two GDAS datasets. </w:t>
            </w:r>
            <w:r w:rsidRPr="00703AEF">
              <w:rPr>
                <w:rFonts w:ascii="inherit" w:eastAsia="Times New Roman" w:hAnsi="inherit" w:cs="Helvetica"/>
                <w:i/>
                <w:iCs/>
                <w:color w:val="666666"/>
                <w:sz w:val="18"/>
                <w:szCs w:val="18"/>
              </w:rPr>
              <w:t>Science of the Total Environment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506, 527-537.</w:t>
            </w:r>
          </w:p>
          <w:p w14:paraId="011CB0A9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Lin, C.Q., Y. Li, Z. Yuan,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C.C. Li and J.C.H. Fung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2015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Using satellite remote sensing data to estimate the high-resolution distribution of ground-level PM2.5, Remote Sensing of Environment, 156, 117-128.</w:t>
            </w:r>
          </w:p>
          <w:p w14:paraId="44B1FD8A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Che W.W., H.C.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Frey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2014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Assessment of the Effect of Population and Diary Sampling Methods on Estimation of School-Age Children Exposure to Fine Particles. Risk Analysis. 34(12), 2066-2079. doi:10.1111/risa.12238.</w:t>
            </w:r>
          </w:p>
          <w:p w14:paraId="7B586F2C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Yuan, Z., Yadav, V., Turner, J.R., Louie, P.K., and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2013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). Long-term trends of ambient particulate matter emission source contributions and the accountability of control strategies in Hong Kong over 1998–2008. Atmospheric Environment, 76, 21-31.</w:t>
            </w:r>
          </w:p>
          <w:p w14:paraId="0AADE0B3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 Y,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JCH Fung, H Ma, Y Tse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2013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Systematic evaluation of ozone control policies using an ozone source apportionment method. Atmos. Environ. In press, 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doi:10.1016/j.atmosenv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.2013.02.033.</w:t>
            </w:r>
          </w:p>
          <w:p w14:paraId="4B91F44A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Li, YC, J Yu, SSH Ho, JJ Schauer, Z Yuan,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PKK Louie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2013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): Chemical characteristics and source apportionment of fine particulate organic carbon in Hong Kong during high particulate matter episodes in winter 2003. Atmospheric Research. 120, 88-98.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doi:10.1016/j.atmosres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.2012.08.005.</w:t>
            </w:r>
          </w:p>
          <w:p w14:paraId="39559CBD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lastRenderedPageBreak/>
              <w:t xml:space="preserve">Carmichael GR, CH Song, Y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Sunwoo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T Ohara,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Y Koo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Air Quality Modeling in Asia 2011. Atmos. Environ. 58 Special Issue Pages: 24 DOI: 10.1016/j.atmosenv.2012.06.054.</w:t>
            </w:r>
          </w:p>
          <w:p w14:paraId="246AE10B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Kwok, RHF, JCH Fung,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ZS Wang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Tracking emission sources of sulfur and elemental carbon in Hong Kong/Pearl River Delta region. J. Atmospheric Chemistry, 69, 1-22.</w:t>
            </w:r>
          </w:p>
          <w:p w14:paraId="3348296E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 YC, JZ Yu, SSH Ho, Z Yuan,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XF Huang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Chemical characteristics of PM2.5 and organic aerosol source analysis during cold front episodes in Hong Kong, China. Atmospheric Research. Volume: 118 Pages: 41-51 DOI: 10.1016/j.atmosres.2012.05.026.</w:t>
            </w:r>
          </w:p>
          <w:p w14:paraId="726A30E8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Li, Y,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JCH Fung, J Zheng, LJ Zhong, PKK Louie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): Ozone source apportionment (OSAT) to differentiate local regional and super-regional source contributions in the Pearl River Delta region, China. J. Geophysical Research, 117 (15), D15305,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: 10.1029/2011JD017340.</w:t>
            </w:r>
          </w:p>
          <w:p w14:paraId="6EE32D37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Louie PKK, J Ho, R Tsang, D Blake,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JZ Yu, Z Yuan, XM Wang, M Shao, LJ Zhong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): VOCs and OVOCs Distribution and Control Policy Implications in PRD Region, China. Atmos. Environ, In press,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doi:10.1016/j.atmosenv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.2012.08.058.</w:t>
            </w:r>
          </w:p>
          <w:p w14:paraId="1C4A776A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Ng, S, C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Loh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CB Lin, V Booth, JWM Chan, ACK Yip, Y Li,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): Policy change driven by an AIS-assisted marine emission inventory in Hong Kong and the Pearl River Delta. Atmos. Environ. In press.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doi:10.1016/j.atmosenv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.2012.07.070.</w:t>
            </w:r>
          </w:p>
          <w:p w14:paraId="6FD3EEA7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Wong, TW, WWS Tam, TS Yu,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SW Pang, AHS Wong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Developing a 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risk based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air quality health index. Atmos. Environ, in press. 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doi:10.1016/j.atmosenv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.2012.06.071.</w:t>
            </w:r>
          </w:p>
          <w:p w14:paraId="30777202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Wu DW, JCH Fung, T Yao, AKH Lau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A study of control policy in the Pearl River Delta region by using the particulate matter source apportionment method. Atmos. Environ. Doi: 10.1016/j.atmosenv.2012.11.069.</w:t>
            </w:r>
          </w:p>
          <w:p w14:paraId="715D7B95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Xie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B, JCH Fung, A Chan,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); Evaluation of nonlocal and local planetary boundary layer schemes in the WRF model. J. Geophysical Research, 117(12), D12103,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: 10.1029/2011JD017080.</w:t>
            </w:r>
          </w:p>
          <w:p w14:paraId="2A5B008F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Yang, JX,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, JCH Fung, W Zhou, M 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Wenig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An air pollution episode and its formation mechanism during the tropical cyclone Nun's landfall in a coastal city of south China. Atmospheric Environment, 54, 746-753.</w:t>
            </w:r>
          </w:p>
          <w:p w14:paraId="00314A7D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Yuan Z, LJ Zhong,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J Yu, PKK Louie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 xml:space="preserve">): Volatile organic compounds in the Pearl River Delta: Identification of source regions and recommendations for 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emission oriented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monitoring strategies. Atmos. Environ. In press, </w:t>
            </w:r>
            <w:proofErr w:type="gram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doi:10.1016/j.atmosenv</w:t>
            </w:r>
            <w:proofErr w:type="gram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.2012.11.034.</w:t>
            </w:r>
          </w:p>
          <w:p w14:paraId="7E035D65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Yuan Z, V Yadav, JR Turner, PKK Louie,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 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Long-term trends of ambient particulate matter emission source contributions and the accountability of control strategies in Hong Kong over 1998–2008. Atmos. Environ, In press, </w:t>
            </w:r>
            <w:proofErr w:type="spellStart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doi</w:t>
            </w:r>
            <w:proofErr w:type="spellEnd"/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: 10.1016/j.atmosenv.2012.09.026.</w:t>
            </w:r>
          </w:p>
          <w:p w14:paraId="6222F08A" w14:textId="77777777" w:rsidR="00703AEF" w:rsidRPr="00703AEF" w:rsidRDefault="00703AEF" w:rsidP="00703AEF">
            <w:pPr>
              <w:spacing w:after="80" w:line="240" w:lineRule="auto"/>
              <w:ind w:left="360" w:hanging="270"/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</w:pP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Zhang R, G Sarwar, JCH Fung, 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A.K.H. Lau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, YH Zhang (</w:t>
            </w:r>
            <w:r w:rsidRPr="00703AEF">
              <w:rPr>
                <w:rFonts w:ascii="inherit" w:eastAsia="Times New Roman" w:hAnsi="inherit" w:cs="Helvetica"/>
                <w:b/>
                <w:bCs/>
                <w:color w:val="666666"/>
                <w:sz w:val="18"/>
                <w:szCs w:val="18"/>
              </w:rPr>
              <w:t>2012</w:t>
            </w:r>
            <w:r w:rsidRPr="00703AEF">
              <w:rPr>
                <w:rFonts w:ascii="inherit" w:eastAsia="Times New Roman" w:hAnsi="inherit" w:cs="Helvetica"/>
                <w:color w:val="666666"/>
                <w:sz w:val="18"/>
                <w:szCs w:val="18"/>
              </w:rPr>
              <w:t>): Examining the Impact of Nitrous Acid Chemistry on Ozone and PM over the Pearl River Delta. Advances in Meteorology, in press, DOI: 10.1155/2012/140932.</w:t>
            </w:r>
          </w:p>
        </w:tc>
      </w:tr>
    </w:tbl>
    <w:p w14:paraId="6DE4C492" w14:textId="77777777" w:rsidR="007B3ACC" w:rsidRDefault="00B27A6B" w:rsidP="00703AEF">
      <w:pPr>
        <w:ind w:left="360" w:hanging="270"/>
      </w:pPr>
    </w:p>
    <w:sectPr w:rsidR="007B3A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ED830" w14:textId="77777777" w:rsidR="00703AEF" w:rsidRDefault="00703AEF" w:rsidP="00703AEF">
      <w:pPr>
        <w:spacing w:after="0" w:line="240" w:lineRule="auto"/>
      </w:pPr>
      <w:r>
        <w:separator/>
      </w:r>
    </w:p>
  </w:endnote>
  <w:endnote w:type="continuationSeparator" w:id="0">
    <w:p w14:paraId="041FA53F" w14:textId="77777777" w:rsidR="00703AEF" w:rsidRDefault="00703AEF" w:rsidP="007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45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97298" w14:textId="391474C4" w:rsidR="00703AEF" w:rsidRDefault="00703A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F9103" w14:textId="77777777" w:rsidR="00703AEF" w:rsidRDefault="0070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200D5" w14:textId="77777777" w:rsidR="00703AEF" w:rsidRDefault="00703AEF" w:rsidP="00703AEF">
      <w:pPr>
        <w:spacing w:after="0" w:line="240" w:lineRule="auto"/>
      </w:pPr>
      <w:r>
        <w:separator/>
      </w:r>
    </w:p>
  </w:footnote>
  <w:footnote w:type="continuationSeparator" w:id="0">
    <w:p w14:paraId="0BEC4A6B" w14:textId="77777777" w:rsidR="00703AEF" w:rsidRDefault="00703AEF" w:rsidP="0070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B6087"/>
    <w:multiLevelType w:val="multilevel"/>
    <w:tmpl w:val="EF7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EF"/>
    <w:rsid w:val="006B4C7A"/>
    <w:rsid w:val="00703AEF"/>
    <w:rsid w:val="00A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B5E6"/>
  <w15:chartTrackingRefBased/>
  <w15:docId w15:val="{A7D3FD17-48C6-417C-8986-663EC71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03A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03A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3A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3A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A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3AEF"/>
    <w:rPr>
      <w:b/>
      <w:bCs/>
    </w:rPr>
  </w:style>
  <w:style w:type="character" w:styleId="Emphasis">
    <w:name w:val="Emphasis"/>
    <w:basedOn w:val="DefaultParagraphFont"/>
    <w:uiPriority w:val="20"/>
    <w:qFormat/>
    <w:rsid w:val="00703A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EF"/>
  </w:style>
  <w:style w:type="paragraph" w:styleId="Footer">
    <w:name w:val="footer"/>
    <w:basedOn w:val="Normal"/>
    <w:link w:val="FooterChar"/>
    <w:uiPriority w:val="99"/>
    <w:unhideWhenUsed/>
    <w:rsid w:val="00703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u@ust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%20l%20289/ehp.1408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laffitte</dc:creator>
  <cp:keywords/>
  <dc:description/>
  <cp:lastModifiedBy>lucy laffitte</cp:lastModifiedBy>
  <cp:revision>1</cp:revision>
  <dcterms:created xsi:type="dcterms:W3CDTF">2020-10-01T20:02:00Z</dcterms:created>
  <dcterms:modified xsi:type="dcterms:W3CDTF">2020-10-01T20:13:00Z</dcterms:modified>
</cp:coreProperties>
</file>